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3ACF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ДОГОВОР-ОФЕРТА</w:t>
      </w:r>
    </w:p>
    <w:p w14:paraId="69F09DC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(на выполнение работ по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-моделированию,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-печати и изготовлению изделий)</w:t>
      </w:r>
    </w:p>
    <w:p w14:paraId="4EE1F84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DFE372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г. Дзержинск</w:t>
      </w:r>
    </w:p>
    <w:p w14:paraId="2C967C9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Редакция (версия оферты) от «01» февраля 2026 г.</w:t>
      </w:r>
    </w:p>
    <w:p w14:paraId="24370AF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EABA81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Общество с ограниченной ответственностью «АутаркеяБел», УНП 691653814, именуемое в дальнейшем «Исполнитель», в лице директора Жибрика Александра Геннадьевича, действующего на основании Устава, настоящим предлагает неопределённому кругу лиц, являющихся юридическими лицами и индивидуальными предпринимателями (далее — «Заказчик»), заключить договор на условиях настоящей публичной оферты (далее — «Договор»).</w:t>
      </w:r>
    </w:p>
    <w:p w14:paraId="4A5BC9A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E53E31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Настоящий документ является публичной офертой Исполнителя в соответствии со ст. 407 Гражданского кодекса Республики Беларусь.</w:t>
      </w:r>
    </w:p>
    <w:p w14:paraId="333C820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3557D7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ascii="Segoe UI Emoji" w:hAnsi="Segoe UI Emoji" w:cs="Segoe UI Emoji"/>
          <w:sz w:val="22"/>
          <w:szCs w:val="22"/>
          <w:lang w:val="en-US"/>
        </w:rPr>
        <w:t>🔹</w:t>
      </w:r>
      <w:r w:rsidRPr="00C337AB">
        <w:rPr>
          <w:rFonts w:cstheme="minorHAnsi"/>
          <w:sz w:val="22"/>
          <w:szCs w:val="22"/>
        </w:rPr>
        <w:t xml:space="preserve"> АКЦЕПТ (принятие) условий настоящего Договора — это оплата Заказчиком Счёта/Спецификации, выставленного Исполнителем, полностью либо в размере аванса, если такой порядок предусмотрен Счётом. С момента поступления денежных средств на расчётный счёт Исполнителя Договор считается заключённым.</w:t>
      </w:r>
    </w:p>
    <w:p w14:paraId="71BA40A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14F100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Настоящий Договор заключается исключительно между субъектами хозяйствования (юридическими лицами и индивидуальными предпринимателями). Заказчик гарантирует, что приобретает Работы и использует их результат исключительно для осуществления предпринимательской деятельности.</w:t>
      </w:r>
    </w:p>
    <w:p w14:paraId="2126896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E72ECD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1. ТЕРМИНЫ И ДОКУМЕНТЫ ДОГОВОРА</w:t>
      </w:r>
    </w:p>
    <w:p w14:paraId="79F5EB6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A5561D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1.1. «Счёт/Спецификация» (далее — «Счёт») — документ Исполнителя, содержащий перечень Работ/изделий/комплектующих, технические требования, сроки, цену, порядок оплаты и иные условия. Счёт является неотъемлемой частью Договора и признаётся согласованным Техническим заданием (ТЗ) с момента его акцепта Заказчиком. Акцептом признаётся оплата Счёта в порядке, предусмотренном п. 5.2 Договора. Письменное подтверждение Счёта по электронной почте без оплаты не является акцептом, но может учитываться при определении даты старта работ, если это предусмотрено Счётом.</w:t>
      </w:r>
    </w:p>
    <w:p w14:paraId="6897DD4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511F5D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1.2. «Исходные данные» — предоставляемые Заказчиком файлы/чертежи/эскизы/образцы/комплектующие и иные материалы, необходимые для выполнения Работ.</w:t>
      </w:r>
    </w:p>
    <w:p w14:paraId="3D121B2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AA8179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1.3. «Результат Работ» — материальный результат (изделия/партия изделий) и/или нематериальный результат (файлы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-моделей) в зависимости от Счёта и выбранного варианта по разделу 9.</w:t>
      </w:r>
    </w:p>
    <w:p w14:paraId="1D9D915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0DE555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1.4. Документы Договора: настоящая оферта, Счёт (а), Акты (сдачи-приёмки; приёма-передачи материалов/комплектующих; о недостатках/браке — при необходимости), </w:t>
      </w:r>
      <w:r w:rsidRPr="00C337AB">
        <w:rPr>
          <w:rFonts w:cstheme="minorHAnsi"/>
          <w:sz w:val="22"/>
          <w:szCs w:val="22"/>
          <w:lang w:val="en-US"/>
        </w:rPr>
        <w:t>NDA</w:t>
      </w:r>
      <w:r w:rsidRPr="00C337AB">
        <w:rPr>
          <w:rFonts w:cstheme="minorHAnsi"/>
          <w:sz w:val="22"/>
          <w:szCs w:val="22"/>
        </w:rPr>
        <w:t xml:space="preserve"> (при наличии).</w:t>
      </w:r>
    </w:p>
    <w:p w14:paraId="2C7D633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154290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lastRenderedPageBreak/>
        <w:t>2. ПРЕДМЕТ ДОГОВОРА</w:t>
      </w:r>
    </w:p>
    <w:p w14:paraId="74B772B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CB7FF7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2.1. Исполнитель обязуется по заданию Заказчика выполнить работы по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-моделированию,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-печати, изготовлению изделий, а также (при необходимости) работы по интеграции (установке, монтажу, сборке, пайке) материалов и комплектующих (далее — «Работы»), а Заказчик обязуется принять и оплатить Работы.</w:t>
      </w:r>
    </w:p>
    <w:p w14:paraId="79D13CB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B14392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2.2. Наименование, объём, стоимость, срок выполнения, технические требования, количество итераций, порядок предоставления комплектующих, вариант передачи прав на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-модель и иные условия определяются в Счёте.</w:t>
      </w:r>
    </w:p>
    <w:p w14:paraId="01E1C8B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DDDE0D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2.3. В случае противоречий между условиями Счёта и настоящей оферты приоритет имеет Счёт в части описания Работ, сроков, цены, требований к качеству, передачи прав и специальных условий.</w:t>
      </w:r>
    </w:p>
    <w:p w14:paraId="540728B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1B2D7F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3. КАНАЛЫ СВЯЗИ. ЭЛЕКТРОННЫЙ ДОКУМЕНТООБОРОТ. МЕССЕНДЖЕРЫ</w:t>
      </w:r>
    </w:p>
    <w:p w14:paraId="3513070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6006BA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3.1. Стороны признают юридическую силу документов и уведомлений, направленных по электронной почте (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), указанной Заказчиком в Счёте, а также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 Исполнителя, указанному в настоящей оферте и/или в Счёте.</w:t>
      </w:r>
    </w:p>
    <w:p w14:paraId="492EF20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90718B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3.2. Скан-копии/фотокопии подписанных документов, направленные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>, признаются достаточными доказательствами до обмена оригиналами (при необходимости).</w:t>
      </w:r>
    </w:p>
    <w:p w14:paraId="104CAE4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8C5B1C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3.3. Юридически значимые сообщения по Договору считаются полученными:</w:t>
      </w:r>
    </w:p>
    <w:p w14:paraId="0342FC8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— при направлении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 — в дату отправки, при наличии подтверждения отправки (лог/отметка почтового сервиса/скриншот исходящего письма/иные доказательства);</w:t>
      </w:r>
    </w:p>
    <w:p w14:paraId="3BDEDF4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— при направлении почтой — по данным почтового отслеживания/вручения.</w:t>
      </w:r>
    </w:p>
    <w:p w14:paraId="7029440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A245E3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3.4. Рабочие коммуникации и согласования по ходу выполнения Работ (концепции, идеи, пожелания, обратная связь по итерациям, фото/видео результатов и процесса, замечания к внешнему виду/компоновке) могут осуществляться через мессенджеры (</w:t>
      </w:r>
      <w:r w:rsidRPr="00C337AB">
        <w:rPr>
          <w:rFonts w:cstheme="minorHAnsi"/>
          <w:sz w:val="22"/>
          <w:szCs w:val="22"/>
          <w:lang w:val="en-US"/>
        </w:rPr>
        <w:t>Telegram</w:t>
      </w:r>
      <w:r w:rsidRPr="00C337AB">
        <w:rPr>
          <w:rFonts w:cstheme="minorHAnsi"/>
          <w:sz w:val="22"/>
          <w:szCs w:val="22"/>
        </w:rPr>
        <w:t xml:space="preserve">, </w:t>
      </w:r>
      <w:r w:rsidRPr="00C337AB">
        <w:rPr>
          <w:rFonts w:cstheme="minorHAnsi"/>
          <w:sz w:val="22"/>
          <w:szCs w:val="22"/>
          <w:lang w:val="en-US"/>
        </w:rPr>
        <w:t>Viber</w:t>
      </w:r>
      <w:r w:rsidRPr="00C337AB">
        <w:rPr>
          <w:rFonts w:cstheme="minorHAnsi"/>
          <w:sz w:val="22"/>
          <w:szCs w:val="22"/>
        </w:rPr>
        <w:t xml:space="preserve">, </w:t>
      </w:r>
      <w:r w:rsidRPr="00C337AB">
        <w:rPr>
          <w:rFonts w:cstheme="minorHAnsi"/>
          <w:sz w:val="22"/>
          <w:szCs w:val="22"/>
          <w:lang w:val="en-US"/>
        </w:rPr>
        <w:t>WhatsApp</w:t>
      </w:r>
      <w:r w:rsidRPr="00C337AB">
        <w:rPr>
          <w:rFonts w:cstheme="minorHAnsi"/>
          <w:sz w:val="22"/>
          <w:szCs w:val="22"/>
        </w:rPr>
        <w:t xml:space="preserve"> и иные) по контактам, указанным в Счёте, и/или иным образом идентифицированным Сторонами.</w:t>
      </w:r>
    </w:p>
    <w:p w14:paraId="6040614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0E13BF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3.5. Строго установлено, что мессенджеры НЕ являются надлежащим каналом направления юридически значимых документов и сообщений по Договору. Исключительно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 и/или почтой направляются:</w:t>
      </w:r>
    </w:p>
    <w:p w14:paraId="7BC60B4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а) Счёт (а), изменения к Счёту, доп.счёт;</w:t>
      </w:r>
    </w:p>
    <w:p w14:paraId="77AC9F5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б) Акты сдачи-приёмки, мотивированные отказы от приёмки;</w:t>
      </w:r>
    </w:p>
    <w:p w14:paraId="346A2ED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в) претензии, ответы на претензии, требования об устранении недостатков;</w:t>
      </w:r>
    </w:p>
    <w:p w14:paraId="6892C9C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г) уведомления об отказе от исполнения/расторжении, расчёты фактически выполненных Работ и расходов;</w:t>
      </w:r>
    </w:p>
    <w:p w14:paraId="6254174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д) согласование изменения существенных условий (цена, срок, объём/состав Работ, количество итераций, вариант передачи прав по разделу 9, запрет портфолио, необходимость </w:t>
      </w:r>
      <w:r w:rsidRPr="00C337AB">
        <w:rPr>
          <w:rFonts w:cstheme="minorHAnsi"/>
          <w:sz w:val="22"/>
          <w:szCs w:val="22"/>
          <w:lang w:val="en-US"/>
        </w:rPr>
        <w:t>NDA</w:t>
      </w:r>
      <w:r w:rsidRPr="00C337AB">
        <w:rPr>
          <w:rFonts w:cstheme="minorHAnsi"/>
          <w:sz w:val="22"/>
          <w:szCs w:val="22"/>
        </w:rPr>
        <w:t>, доставка/переход рисков).</w:t>
      </w:r>
    </w:p>
    <w:p w14:paraId="4F0D26C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694838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lastRenderedPageBreak/>
        <w:t>Направление указанных документов/сообщений через мессенджеры не создаёт юридических последствий и не считается их надлежащим направлением/получением.</w:t>
      </w:r>
    </w:p>
    <w:p w14:paraId="4A8745A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287456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3.6. Подтверждение Заказчиком в мессенджере формулировками «согласовано», «ок», «подтверждаю», «в работу», «подходит» (или аналогичными по смыслу) по конкретной итерации/промежуточному результату означает согласование соответствующего промежуточного результата/этапа и отсутствие замечаний к нему, если прямо не указано иное. Такое согласование не изменяет существенных условий Договора и Счёта.</w:t>
      </w:r>
    </w:p>
    <w:p w14:paraId="5A7E22F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410071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3.7. Материалы переписок в мессенджерах (скриншоты, выгрузки чатов, файлы/медиа) могут использоваться как доказательства факта рабочих согласований и передачи промежуточной информации, при условии возможности идентификации участников, даты и содержания сообщений.</w:t>
      </w:r>
    </w:p>
    <w:p w14:paraId="65ECE16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B8F593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4. СРОКИ. ИСХОДНЫЕ ДАННЫЕ. ИТЕРАЦИИ</w:t>
      </w:r>
    </w:p>
    <w:p w14:paraId="555FAE4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2AD1B2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4.1. Срок выполнения Работ указывается в Счёте. Если срок не указан, Работы выполняются в течение 10 (десяти) рабочих дней с даты наступления условий старта, отмеченных в Счёте (оплата/аванс, исходные данные, комплектующие, </w:t>
      </w:r>
      <w:r w:rsidRPr="00C337AB">
        <w:rPr>
          <w:rFonts w:cstheme="minorHAnsi"/>
          <w:sz w:val="22"/>
          <w:szCs w:val="22"/>
          <w:lang w:val="en-US"/>
        </w:rPr>
        <w:t>NDA</w:t>
      </w:r>
      <w:r w:rsidRPr="00C337AB">
        <w:rPr>
          <w:rFonts w:cstheme="minorHAnsi"/>
          <w:sz w:val="22"/>
          <w:szCs w:val="22"/>
        </w:rPr>
        <w:t xml:space="preserve"> и т.п.).</w:t>
      </w:r>
    </w:p>
    <w:p w14:paraId="55F786B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3F7719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4.2. Заказчик обязан предоставить Исходные данные в объёме и формате, достаточном для выполнения Работ. При предоставлении неполных/ошибочных Исходных данных Исполнитель вправе приостановить Работы до устранения недостатков, а срок выполнения продлевается на период задержки Заказчика.</w:t>
      </w:r>
    </w:p>
    <w:p w14:paraId="16CCC12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81A200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4.3. При обнаружении недостатков Исходных данных, которые могут повлиять на качество/сроки, Исполнитель в течение 3 (трёх) рабочих дней письменно (по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>) уведомляет Заказчика и вправе приостановить Работы до получения указаний.</w:t>
      </w:r>
    </w:p>
    <w:p w14:paraId="2D4C5F6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5F3B8B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4.4. При разработке новой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-модели процесс является итеративным. Количество итераций и стоимость дополнительных итераций указываются в Счёте. Срок обратной связи Заказчика по итерации: как указано в Счёте, а если не указано — 5 (пять) рабочих дней. Просрочка продлевает срок выполнения соразмерно.</w:t>
      </w:r>
    </w:p>
    <w:p w14:paraId="52034D2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3B4B6B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5. СТОИМОСТЬ И ПОРЯДОК РАСЧЁТОВ</w:t>
      </w:r>
    </w:p>
    <w:p w14:paraId="26D2CF5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006836C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5.1. Стоимость Работ и иные платежи указываются в Счёте в </w:t>
      </w:r>
      <w:r w:rsidRPr="00C337AB">
        <w:rPr>
          <w:rFonts w:cstheme="minorHAnsi"/>
          <w:sz w:val="22"/>
          <w:szCs w:val="22"/>
          <w:lang w:val="en-US"/>
        </w:rPr>
        <w:t>BYN</w:t>
      </w:r>
      <w:r w:rsidRPr="00C337AB">
        <w:rPr>
          <w:rFonts w:cstheme="minorHAnsi"/>
          <w:sz w:val="22"/>
          <w:szCs w:val="22"/>
        </w:rPr>
        <w:t>. НДС не исчисляется (Исполнитель применяет УСН), если иное не указано в Счёте.</w:t>
      </w:r>
    </w:p>
    <w:p w14:paraId="390A872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3EEA2C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5.2. Порядок оплаты: 100% предоплата, если иное не предусмотрено Счётом.</w:t>
      </w:r>
    </w:p>
    <w:p w14:paraId="54E69CF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E202A7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5.3. Счёт действителен 5 (пять) банковских дней с даты выставления, если в Счёте не указано иное.</w:t>
      </w:r>
    </w:p>
    <w:p w14:paraId="230ABBD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DD4734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5.4. Обязательство по оплате считается исполненным с момента поступления денежных средств на расчётный счёт Исполнителя.</w:t>
      </w:r>
    </w:p>
    <w:p w14:paraId="0A566A2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032C5B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lastRenderedPageBreak/>
        <w:t>6. КОМПЛЕКТУЮЩИЕ, МАТЕРИАЛЫ И ИНТЕГРАЦИЯ</w:t>
      </w:r>
    </w:p>
    <w:p w14:paraId="26D7C0C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E0AFD6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6.1. Порядок обеспечения материалами/комплектующими определяется Счётом:</w:t>
      </w:r>
    </w:p>
    <w:p w14:paraId="46A7A52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а) предоставляет Заказчик (по Акту приёма-передачи); и/или</w:t>
      </w:r>
    </w:p>
    <w:p w14:paraId="2878332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б) приобретает Исполнитель по поручению Заказчика (стоимость/вознаграждение — отдельными строками в Счёте).</w:t>
      </w:r>
    </w:p>
    <w:p w14:paraId="264FDC9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0CDD91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6.2. Исполнитель обеспечивает сохранность комплектующих, переданных Заказчиком, с момента подписания Акта приёма-передачи до передачи результата Работ Заказчику, кроме форс-мажора.</w:t>
      </w:r>
    </w:p>
    <w:p w14:paraId="540DC0C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EA8D34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6.3. Исполнитель не несёт ответственности за скрытые производственные дефекты комплектующих (как предоставленных Заказчиком, так и приобретённых по поручению Заказчика). При приобретении комплектующих Исполнитель передаёт документы для предъявления претензий продавцу/производителю (при наличии) и оказывает разумное содействие.</w:t>
      </w:r>
    </w:p>
    <w:p w14:paraId="1DBE2DD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3F1BC9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6.4. Работы по интеграции (установка, сборка, пайка, монтаж) входят в стоимость, если иное не указано в Счёте.</w:t>
      </w:r>
    </w:p>
    <w:p w14:paraId="0BDDCAA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6B30BB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7. КАЧЕСТВО. ОСОБЕННОСТИ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-ПЕЧАТИ</w:t>
      </w:r>
    </w:p>
    <w:p w14:paraId="2DD4DF5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A88FC7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7.1. Качество и характеристики результата Работ определяются Счётом/ТЗ.</w:t>
      </w:r>
    </w:p>
    <w:p w14:paraId="544A8F1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B5F423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7.2. Если Счётом не предусмотрено иное, не являются недостатками: видимость слоёв, следы поддержек, небольшие дефекты поверхности, допустимые технологией; отличия оттенка/фактуры материала в пределах партии; усадка/деформация в пределах допустимых отклонений; необходимость подгонки сопрягаемых деталей при отсутствии допусков/посадок в ТЗ.</w:t>
      </w:r>
    </w:p>
    <w:p w14:paraId="207CE77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2C7A64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7.3. Допуски по умолчанию (если не указаны в Счёте):</w:t>
      </w:r>
    </w:p>
    <w:p w14:paraId="7041DB0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— до 100 мм: ±0,5 мм;</w:t>
      </w:r>
    </w:p>
    <w:p w14:paraId="297CD6C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— 100–200 мм: ±0,8 мм;</w:t>
      </w:r>
    </w:p>
    <w:p w14:paraId="3548DA3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— свыше 200 мм: ±1,2 мм.</w:t>
      </w:r>
    </w:p>
    <w:p w14:paraId="46E8AA8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6E3C80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7.4. Исполнитель не гарантирует пригодность изделий для специфических нагрузок/условий эксплуатации и соответствие обязательной сертификации, если такие требования прямо не указаны в Счёте.</w:t>
      </w:r>
    </w:p>
    <w:p w14:paraId="4B7C8D9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0451327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8. СДАЧА-ПРИЁМКА. РЕКЛАМАЦИИ</w:t>
      </w:r>
    </w:p>
    <w:p w14:paraId="3A0A2A8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30DECA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8.1. После завершения Работ Исполнитель направляет Заказчику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 Акт сдачи-приёмки и (если применимо) файлы/материалы, предусмотренные Счётом. Порядок передачи изделий (самовывоз/доставка) определяется Счётом.</w:t>
      </w:r>
    </w:p>
    <w:p w14:paraId="383BE52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CD3155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8.2. Заказчик в течение 5 (пяти) рабочих дней с даты направления Акта:</w:t>
      </w:r>
    </w:p>
    <w:p w14:paraId="78E73E7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а) подписывает Акт и направляет скан/фото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>; либо</w:t>
      </w:r>
    </w:p>
    <w:p w14:paraId="5A553A1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б) направляет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 мотивированный отказ с указанием конкретных несоответствий Счёту/ТЗ (по возможности с фото/видео/замерами).</w:t>
      </w:r>
    </w:p>
    <w:p w14:paraId="12A382B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5DA7CF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8.3. При непредставлении подписанного Акта или мотивированного отказа в срок Работы считаются принятыми без замечаний по истечении указанного срока.</w:t>
      </w:r>
    </w:p>
    <w:p w14:paraId="49F8414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3ED3A2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8.4. Явные недостатки заявляются в срок приёмки по п. 8.2. Скрытые недостатки, которые не могли быть обнаружены при обычной приёмке, заявляются в разумный срок после обнаружения, но не позднее 30 (тридцати) календарных дней с даты приёмки, если иное не вытекает из гарантийных обязательств, прямо согласованных в Счёте.</w:t>
      </w:r>
    </w:p>
    <w:p w14:paraId="4EDDB41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A52340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8.5. При подтверждении недостатков по вине Исполнителя Исполнитель по своему выбору: устраняет недостатки/переделывает/повторно изготавливает либо предоставляет соразмерное уменьшение цены. Срок — до 10 (десяти) рабочих дней с даты подписания Акта о недостатках или с даты получения изделий для диагностики (если требуется).</w:t>
      </w:r>
    </w:p>
    <w:p w14:paraId="2EA3362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4660694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 ИСКЛЮЧИТЕЛЬНЫЕ ПРАВА (ИНТЕЛЛЕКТУАЛЬНАЯ СОБСТВЕННОСТЬ)</w:t>
      </w:r>
    </w:p>
    <w:p w14:paraId="7BB49C9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AE8431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9.1. Исключительные права на созданную Исполнителем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-модель принадлежат Исполнителю, если в Счёте не выбран иной вариант.</w:t>
      </w:r>
    </w:p>
    <w:p w14:paraId="1B62BB7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5BEDCE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9.2. В Счёте выбирается один вариант:</w:t>
      </w:r>
    </w:p>
    <w:p w14:paraId="762E9DB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564FD4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Вариант А (отчуждение исключительного права).</w:t>
      </w:r>
    </w:p>
    <w:p w14:paraId="3E553C1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9.2.1. Исполнитель отчуждает Заказчику исключительное право на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-модель в объёме, указанном в Счёте (включая форматы). Переход права — после полной оплаты и приёмки Работ.</w:t>
      </w:r>
    </w:p>
    <w:p w14:paraId="66EE700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9.2.2. Вознаграждение за отчуждение включено в стоимость Работ, если в Счёте не выделено отдельной строкой.</w:t>
      </w:r>
    </w:p>
    <w:p w14:paraId="644DAA0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281437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Вариант Б (неисключительная лицензия).</w:t>
      </w:r>
    </w:p>
    <w:p w14:paraId="0406BD9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9.2.3. Исполнитель предоставляет Заказчику неисключительную лицензию на условиях, указанных в Счёте (территория, срок, способы использования, сублицензия/передача подрядчикам, форматы). Если в Счёте не указано иное: территория — весь мир, срок — бессрочно, сублицензия — запрещена, передача подрядчикам для изготовления изделий — разрешена при соблюдении конфиденциальности.</w:t>
      </w:r>
    </w:p>
    <w:p w14:paraId="11A3557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9.2.4. Вознаграждение за лицензию включено в стоимость Работ, если в Счёте не выделено отдельной строкой.</w:t>
      </w:r>
    </w:p>
    <w:p w14:paraId="4213993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04EAAA8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Вариант В (модель не передаётся).</w:t>
      </w:r>
    </w:p>
    <w:p w14:paraId="399CD01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9.2.5. Файлы 3</w:t>
      </w:r>
      <w:r w:rsidRPr="00C337AB">
        <w:rPr>
          <w:rFonts w:cstheme="minorHAnsi"/>
          <w:sz w:val="22"/>
          <w:szCs w:val="22"/>
          <w:lang w:val="en-US"/>
        </w:rPr>
        <w:t>D</w:t>
      </w:r>
      <w:r w:rsidRPr="00C337AB">
        <w:rPr>
          <w:rFonts w:cstheme="minorHAnsi"/>
          <w:sz w:val="22"/>
          <w:szCs w:val="22"/>
        </w:rPr>
        <w:t>-модели не передаются; передаются только готовые изделия, если иное не указано в Счёте.</w:t>
      </w:r>
    </w:p>
    <w:p w14:paraId="4FE6D98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6347A4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9.3. Право собственности на материальные изделия переходит к Заказчику после полной оплаты и приёмки Работ, если иное не указано в Счёте.</w:t>
      </w:r>
    </w:p>
    <w:p w14:paraId="06437B9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5E81CA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9.4. Исполнитель вправе использовать изображения изделий в портфолио/рекламе, если в Счёте не установлен запрет.</w:t>
      </w:r>
    </w:p>
    <w:p w14:paraId="149F13C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5C5564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lastRenderedPageBreak/>
        <w:t>10. КОНФИДЕНЦИАЛЬНОСТЬ</w:t>
      </w:r>
    </w:p>
    <w:p w14:paraId="6E8B13F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888E8F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10.1. Стороны соблюдают требования законодательства РБ о коммерческой тайне. Передача исходных данных третьим лицам допускается лишь в объёме, необходимом для исполнения Договора (в т.ч. субподрядчики) при наличии у них обязательств о конфиденциальности.</w:t>
      </w:r>
    </w:p>
    <w:p w14:paraId="675DC1C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2DF4FF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10.2. При необходимости Стороны заключают отдельное </w:t>
      </w:r>
      <w:r w:rsidRPr="00C337AB">
        <w:rPr>
          <w:rFonts w:cstheme="minorHAnsi"/>
          <w:sz w:val="22"/>
          <w:szCs w:val="22"/>
          <w:lang w:val="en-US"/>
        </w:rPr>
        <w:t>NDA</w:t>
      </w:r>
      <w:r w:rsidRPr="00C337AB">
        <w:rPr>
          <w:rFonts w:cstheme="minorHAnsi"/>
          <w:sz w:val="22"/>
          <w:szCs w:val="22"/>
        </w:rPr>
        <w:t xml:space="preserve">. Если требование </w:t>
      </w:r>
      <w:r w:rsidRPr="00C337AB">
        <w:rPr>
          <w:rFonts w:cstheme="minorHAnsi"/>
          <w:sz w:val="22"/>
          <w:szCs w:val="22"/>
          <w:lang w:val="en-US"/>
        </w:rPr>
        <w:t>NDA</w:t>
      </w:r>
      <w:r w:rsidRPr="00C337AB">
        <w:rPr>
          <w:rFonts w:cstheme="minorHAnsi"/>
          <w:sz w:val="22"/>
          <w:szCs w:val="22"/>
        </w:rPr>
        <w:t xml:space="preserve"> указано в Счёте, Исполнитель приступает к Работам после подписания </w:t>
      </w:r>
      <w:r w:rsidRPr="00C337AB">
        <w:rPr>
          <w:rFonts w:cstheme="minorHAnsi"/>
          <w:sz w:val="22"/>
          <w:szCs w:val="22"/>
          <w:lang w:val="en-US"/>
        </w:rPr>
        <w:t>NDA</w:t>
      </w:r>
      <w:r w:rsidRPr="00C337AB">
        <w:rPr>
          <w:rFonts w:cstheme="minorHAnsi"/>
          <w:sz w:val="22"/>
          <w:szCs w:val="22"/>
        </w:rPr>
        <w:t>.</w:t>
      </w:r>
    </w:p>
    <w:p w14:paraId="1C0BE02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0EA2B95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11. ДОСТАВКА/ПЕРЕДАЧА РЕЗУЛЬТАТА. РИСКИ</w:t>
      </w:r>
    </w:p>
    <w:p w14:paraId="13AE216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A43D5C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11.1. Способ передачи/доставка и её стоимость определяются Счётом.</w:t>
      </w:r>
    </w:p>
    <w:p w14:paraId="376D85C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FB192C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11.2. Риск случайной гибели/повреждения изделий переходит к Заказчику:</w:t>
      </w:r>
    </w:p>
    <w:p w14:paraId="5A59EA8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а) при самовывозе — с момента передачи Заказчику/его представителю;</w:t>
      </w:r>
    </w:p>
    <w:p w14:paraId="468773C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б) при отправке перевозчиком — с момента передачи отправления перевозчику, если иное не указано в Счёте.</w:t>
      </w:r>
    </w:p>
    <w:p w14:paraId="55720D6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37946B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12. ОТВЕТСТВЕННОСТЬ</w:t>
      </w:r>
    </w:p>
    <w:p w14:paraId="2E9BB97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27261CC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12.1. За просрочку выполнения Работ по вине Исполнителя — пеня 0,1% от стоимости невыполненной части Работ за каждый день, но не более 10% такой стоимости.</w:t>
      </w:r>
    </w:p>
    <w:p w14:paraId="7C2A303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988A3D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12.2. За просрочку оплаты — пеня 0,15% от суммы задолженностей за каждый день.</w:t>
      </w:r>
    </w:p>
    <w:p w14:paraId="0A0264A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8DCCDD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12.3. Исполнитель не несёт ответственности за недостатки, возникшие вследствие: ошибок Исходных данных; некачественных комплектующих Заказчика; скрытых дефектов комплектующих; нарушения правил эксплуатации/модификации изделий Заказчиком.</w:t>
      </w:r>
    </w:p>
    <w:p w14:paraId="69D0684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B3E0D3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12.4. Ограничение ответственности: общая ответственность Исполнителя ограничена суммой, фактически оплаченной Заказчиком по соответствующему Счёту, если иное не предусмотрено императивными нормами. Упущенная выгода и косвенные убытки не возмещаются, если иное не согласовано в Счёте.</w:t>
      </w:r>
    </w:p>
    <w:p w14:paraId="168ED10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FF4BFF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13. ФОРС-МАЖОР</w:t>
      </w:r>
    </w:p>
    <w:p w14:paraId="6B7483A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FEC58E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13.1. Стороны освобождаются от ответственности при форс-мажоре. Сторона, для которой создалась невозможность исполнения, обязана в течение 5 (пяти) рабочих дней в письменной форме уведомить другую Сторону о наступлении и предполагаемом сроке действия обстоятельств непреодолимой силы, а также в разумный срок предоставить документ, выданный уполномоченным органом (Торгово-промышленной палатой или иным компетентным органом), подтверждающий наличие таких обстоятельств. Не уведомление или несвоевременное уведомление лишает Сторону права ссылаться на них как на основание освобождения от ответственности.</w:t>
      </w:r>
    </w:p>
    <w:p w14:paraId="591B02F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C4D730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14. СРОК ДЕЙСТВИЯ. ОТКАЗ ОТ ИСПОЛНЕНИЯ</w:t>
      </w:r>
    </w:p>
    <w:p w14:paraId="4241CCD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15B7E0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14.1. Договор действует с момента акцепта до полного исполнения.</w:t>
      </w:r>
    </w:p>
    <w:p w14:paraId="5DFE1E3E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78DB12C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14.2. Исполнитель вправе отказаться от исполнения, если заказ направлен на создание запрещённых изделий. Предоплата возвращается за вычетом стоимости фактически выполненных Работ и документально подтверждённых расходов.</w:t>
      </w:r>
    </w:p>
    <w:p w14:paraId="076B54FA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BA7ACC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14.3. Заказчик вправе отказаться от исполнения до приёмки результата, оплатив стоимость фактически выполненных Работ и документально подтверждённых расходов. Исполнитель направляет расчёт и Акт фактически выполненных Работ/расходов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>; при отсутствии мотивированных возражений в течение 5 рабочих дней Акт считается согласованным.</w:t>
      </w:r>
    </w:p>
    <w:p w14:paraId="2A9CEDD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615E3CB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15. ПРЕТЕНЗИОННЫЙ ПОРЯДОК И СПОРЫ (СТРОГО)</w:t>
      </w:r>
    </w:p>
    <w:p w14:paraId="774CBF0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6495B5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15.1. Обязателен претензионный порядок: претензия направляется исключительно по </w:t>
      </w:r>
      <w:r w:rsidRPr="00C337AB">
        <w:rPr>
          <w:rFonts w:cstheme="minorHAnsi"/>
          <w:sz w:val="22"/>
          <w:szCs w:val="22"/>
          <w:lang w:val="en-US"/>
        </w:rPr>
        <w:t>e</w:t>
      </w:r>
      <w:r w:rsidRPr="00C337AB">
        <w:rPr>
          <w:rFonts w:cstheme="minorHAnsi"/>
          <w:sz w:val="22"/>
          <w:szCs w:val="22"/>
        </w:rPr>
        <w:t>-</w:t>
      </w:r>
      <w:r w:rsidRPr="00C337AB">
        <w:rPr>
          <w:rFonts w:cstheme="minorHAnsi"/>
          <w:sz w:val="22"/>
          <w:szCs w:val="22"/>
          <w:lang w:val="en-US"/>
        </w:rPr>
        <w:t>mail</w:t>
      </w:r>
      <w:r w:rsidRPr="00C337AB">
        <w:rPr>
          <w:rFonts w:cstheme="minorHAnsi"/>
          <w:sz w:val="22"/>
          <w:szCs w:val="22"/>
        </w:rPr>
        <w:t xml:space="preserve"> (либо почтой) на адреса, указанные в Договоре/Счёте. Срок ответа — 15 (пятнадцать) календарных дней с даты получения.</w:t>
      </w:r>
    </w:p>
    <w:p w14:paraId="5742E74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3CB0AA73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15.2. Направление претензий, требований, отказов, актов и иных юридически значимых сообщений через мессенджеры не считается надлежащим и не порождает юридических последствий.</w:t>
      </w:r>
    </w:p>
    <w:p w14:paraId="6087D511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605DE7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15.3. При недостижении согласия спор рассматривается в Экономическом суде по месту нахождения Исполнителя в соответствии с законодательством РБ.</w:t>
      </w:r>
    </w:p>
    <w:p w14:paraId="3A346DA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085F3ACC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16. ПРОЧИЕ УСЛОВИЯ</w:t>
      </w:r>
    </w:p>
    <w:p w14:paraId="485F4E25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0B45B77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16.1. Недействительность отдельного положения не влечёт недействительности остальных.</w:t>
      </w:r>
    </w:p>
    <w:p w14:paraId="0C9BF16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589A7F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16.2. Исполнитель вправе изменять условия оферты путём публикации новой редакции на сайте с указанием даты обновления. К акцептованным Счётам применяется редакция, действовавшая на момент акцепта (дата редакции фиксируется в Счёте).</w:t>
      </w:r>
    </w:p>
    <w:p w14:paraId="1CFE29AB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5D9144A9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17. РЕКВИЗИТЫ ИСПОЛНИТЕЛЯ</w:t>
      </w:r>
    </w:p>
    <w:p w14:paraId="2903E26F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</w:p>
    <w:p w14:paraId="15128A67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ООО «АутаркеяБел»</w:t>
      </w:r>
    </w:p>
    <w:p w14:paraId="03544F3D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УНП: 691653814</w:t>
      </w:r>
    </w:p>
    <w:p w14:paraId="54708504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БИК: </w:t>
      </w:r>
      <w:r w:rsidRPr="00C337AB">
        <w:rPr>
          <w:rFonts w:cstheme="minorHAnsi"/>
          <w:sz w:val="22"/>
          <w:szCs w:val="22"/>
          <w:lang w:val="en-US"/>
        </w:rPr>
        <w:t>BPSBBY</w:t>
      </w:r>
      <w:r w:rsidRPr="00C337AB">
        <w:rPr>
          <w:rFonts w:cstheme="minorHAnsi"/>
          <w:sz w:val="22"/>
          <w:szCs w:val="22"/>
        </w:rPr>
        <w:t>2</w:t>
      </w:r>
      <w:r w:rsidRPr="00C337AB">
        <w:rPr>
          <w:rFonts w:cstheme="minorHAnsi"/>
          <w:sz w:val="22"/>
          <w:szCs w:val="22"/>
          <w:lang w:val="en-US"/>
        </w:rPr>
        <w:t>X</w:t>
      </w:r>
    </w:p>
    <w:p w14:paraId="7BABCA96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 xml:space="preserve">Р/с: </w:t>
      </w:r>
      <w:r w:rsidRPr="00C337AB">
        <w:rPr>
          <w:rFonts w:cstheme="minorHAnsi"/>
          <w:sz w:val="22"/>
          <w:szCs w:val="22"/>
          <w:lang w:val="en-US"/>
        </w:rPr>
        <w:t>BY</w:t>
      </w:r>
      <w:r w:rsidRPr="00C337AB">
        <w:rPr>
          <w:rFonts w:cstheme="minorHAnsi"/>
          <w:sz w:val="22"/>
          <w:szCs w:val="22"/>
        </w:rPr>
        <w:t>08</w:t>
      </w:r>
      <w:r w:rsidRPr="00C337AB">
        <w:rPr>
          <w:rFonts w:cstheme="minorHAnsi"/>
          <w:sz w:val="22"/>
          <w:szCs w:val="22"/>
          <w:lang w:val="en-US"/>
        </w:rPr>
        <w:t>BPSB</w:t>
      </w:r>
      <w:r w:rsidRPr="00C337AB">
        <w:rPr>
          <w:rFonts w:cstheme="minorHAnsi"/>
          <w:sz w:val="22"/>
          <w:szCs w:val="22"/>
        </w:rPr>
        <w:t>30123510650139330000</w:t>
      </w:r>
    </w:p>
    <w:p w14:paraId="0887CF1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Банк: ОАО «Сбер Банк», 220030, г. Минск, пр-т Независимости, 32А-1</w:t>
      </w:r>
    </w:p>
    <w:p w14:paraId="5D1F41F2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Юридический адрес: 222720, Минская обл., г. Дзержинск, ул. Фоминых, д. 44А, пом. 3</w:t>
      </w:r>
    </w:p>
    <w:p w14:paraId="1331D668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</w:rPr>
      </w:pPr>
      <w:r w:rsidRPr="00C337AB">
        <w:rPr>
          <w:rFonts w:cstheme="minorHAnsi"/>
          <w:sz w:val="22"/>
          <w:szCs w:val="22"/>
        </w:rPr>
        <w:t>Тел.: +375 29 256-76-47, +375 44 537-47-47</w:t>
      </w:r>
    </w:p>
    <w:p w14:paraId="79FB0010" w14:textId="77777777" w:rsidR="00C337AB" w:rsidRPr="00C337AB" w:rsidRDefault="00C337AB" w:rsidP="00C337AB">
      <w:pPr>
        <w:spacing w:after="0"/>
        <w:jc w:val="both"/>
        <w:rPr>
          <w:rFonts w:cstheme="minorHAnsi"/>
          <w:sz w:val="22"/>
          <w:szCs w:val="22"/>
          <w:lang w:val="en-US"/>
        </w:rPr>
      </w:pPr>
      <w:r w:rsidRPr="00C337AB">
        <w:rPr>
          <w:rFonts w:cstheme="minorHAnsi"/>
          <w:sz w:val="22"/>
          <w:szCs w:val="22"/>
          <w:lang w:val="en-US"/>
        </w:rPr>
        <w:t>E-mail: autarkea@gmail.com</w:t>
      </w:r>
    </w:p>
    <w:p w14:paraId="49C905E2" w14:textId="2D3E4D11" w:rsidR="001D3919" w:rsidRPr="00C337AB" w:rsidRDefault="00C337AB" w:rsidP="00C337AB">
      <w:pPr>
        <w:spacing w:after="0"/>
        <w:jc w:val="both"/>
        <w:rPr>
          <w:rFonts w:cstheme="minorHAnsi"/>
          <w:sz w:val="22"/>
          <w:szCs w:val="22"/>
          <w:lang w:val="en-US"/>
        </w:rPr>
      </w:pPr>
      <w:r w:rsidRPr="00C337AB">
        <w:rPr>
          <w:rFonts w:cstheme="minorHAnsi"/>
          <w:sz w:val="22"/>
          <w:szCs w:val="22"/>
          <w:lang w:val="en-US"/>
        </w:rPr>
        <w:t>Официальный сайт (оферта): printed4u.by/offer-b2b</w:t>
      </w:r>
    </w:p>
    <w:sectPr w:rsidR="001D3919" w:rsidRPr="00C3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AB"/>
    <w:rsid w:val="001D3919"/>
    <w:rsid w:val="00212479"/>
    <w:rsid w:val="00610349"/>
    <w:rsid w:val="00762D92"/>
    <w:rsid w:val="00AF5DA4"/>
    <w:rsid w:val="00C3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5F62"/>
  <w15:chartTrackingRefBased/>
  <w15:docId w15:val="{334D9308-127F-4DF9-881C-D3355E69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3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37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7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3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3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3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3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3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3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37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37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37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37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37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2358</Words>
  <Characters>13445</Characters>
  <Application>Microsoft Office Word</Application>
  <DocSecurity>0</DocSecurity>
  <Lines>112</Lines>
  <Paragraphs>31</Paragraphs>
  <ScaleCrop>false</ScaleCrop>
  <Company/>
  <LinksUpToDate>false</LinksUpToDate>
  <CharactersWithSpaces>15772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Жибрик</dc:creator>
  <cp:keywords/>
  <dc:description/>
  <cp:lastModifiedBy>Александр Жибрик</cp:lastModifiedBy>
  <cp:revision>1</cp:revision>
  <dcterms:created xsi:type="dcterms:W3CDTF">2026-03-09T12:28:00Z</dcterms:created>
  <dcterms:modified xsi:type="dcterms:W3CDTF">2026-03-09T13:36:00Z</dcterms:modified>
</cp:coreProperties>
</file>